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7F93" w14:textId="77777777" w:rsidR="00F91018" w:rsidRDefault="00F91018" w:rsidP="007F60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CD9B6E" w14:textId="731C4525" w:rsidR="00716760" w:rsidRPr="00015BA0" w:rsidRDefault="00716760" w:rsidP="007F60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5BA0">
        <w:rPr>
          <w:rFonts w:ascii="Arial" w:hAnsi="Arial" w:cs="Arial"/>
          <w:b/>
          <w:bCs/>
          <w:sz w:val="24"/>
          <w:szCs w:val="24"/>
        </w:rPr>
        <w:t>Answers to Questions</w:t>
      </w:r>
    </w:p>
    <w:p w14:paraId="5354DC33" w14:textId="0CB884DC" w:rsidR="0075154B" w:rsidRPr="00015BA0" w:rsidRDefault="00716760" w:rsidP="007F60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5BA0">
        <w:rPr>
          <w:rFonts w:ascii="Arial" w:hAnsi="Arial" w:cs="Arial"/>
          <w:b/>
          <w:bCs/>
          <w:sz w:val="24"/>
          <w:szCs w:val="24"/>
        </w:rPr>
        <w:t>RFP 2024-28 Fairgrounds Sign Replacement</w:t>
      </w:r>
    </w:p>
    <w:p w14:paraId="7790414E" w14:textId="37916AD5" w:rsidR="00716760" w:rsidRPr="00015BA0" w:rsidRDefault="00716760" w:rsidP="00716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A0">
        <w:rPr>
          <w:rFonts w:ascii="Arial" w:hAnsi="Arial" w:cs="Arial"/>
          <w:sz w:val="24"/>
          <w:szCs w:val="24"/>
        </w:rPr>
        <w:t>Would you consider a sign that is angled toward the road in a V-shape?</w:t>
      </w:r>
    </w:p>
    <w:p w14:paraId="3301F5A3" w14:textId="6C0B36CB" w:rsidR="00716760" w:rsidRPr="00015BA0" w:rsidRDefault="00716760" w:rsidP="007167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5BA0">
        <w:rPr>
          <w:rFonts w:ascii="Arial" w:hAnsi="Arial" w:cs="Arial"/>
          <w:sz w:val="24"/>
          <w:szCs w:val="24"/>
        </w:rPr>
        <w:t xml:space="preserve">Yes, but any proposals that deviate from the bid requests should be listed separately as an alternative option. Please explain any </w:t>
      </w:r>
      <w:proofErr w:type="gramStart"/>
      <w:r w:rsidRPr="00015BA0">
        <w:rPr>
          <w:rFonts w:ascii="Arial" w:hAnsi="Arial" w:cs="Arial"/>
          <w:sz w:val="24"/>
          <w:szCs w:val="24"/>
        </w:rPr>
        <w:t>reasoning</w:t>
      </w:r>
      <w:proofErr w:type="gramEnd"/>
      <w:r w:rsidRPr="00015BA0">
        <w:rPr>
          <w:rFonts w:ascii="Arial" w:hAnsi="Arial" w:cs="Arial"/>
          <w:sz w:val="24"/>
          <w:szCs w:val="24"/>
        </w:rPr>
        <w:t xml:space="preserve"> or benefit to proposed changes.</w:t>
      </w:r>
    </w:p>
    <w:p w14:paraId="1C31CA3F" w14:textId="25CA847E" w:rsidR="00716760" w:rsidRPr="00015BA0" w:rsidRDefault="00716760" w:rsidP="00716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A0">
        <w:rPr>
          <w:rFonts w:ascii="Arial" w:hAnsi="Arial" w:cs="Arial"/>
          <w:sz w:val="24"/>
          <w:szCs w:val="24"/>
        </w:rPr>
        <w:t>Do you want the aesthetic to match the Commission's sign exactly?</w:t>
      </w:r>
    </w:p>
    <w:p w14:paraId="65376195" w14:textId="45C9556B" w:rsidR="00716760" w:rsidRPr="00015BA0" w:rsidRDefault="00716760" w:rsidP="002B6B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5BA0">
        <w:rPr>
          <w:rFonts w:ascii="Arial" w:hAnsi="Arial" w:cs="Arial"/>
          <w:sz w:val="24"/>
          <w:szCs w:val="24"/>
        </w:rPr>
        <w:t>No, you can submit any design that incorporates the double-sided LED, the Habersham County logo, and the stonework.</w:t>
      </w:r>
    </w:p>
    <w:p w14:paraId="5C2F3707" w14:textId="77777777" w:rsidR="00015BA0" w:rsidRDefault="00015BA0" w:rsidP="00015BA0">
      <w:pPr>
        <w:pStyle w:val="ListParagraph"/>
        <w:numPr>
          <w:ilvl w:val="0"/>
          <w:numId w:val="1"/>
        </w:numPr>
        <w:spacing w:after="0" w:line="252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015BA0">
        <w:rPr>
          <w:rFonts w:ascii="Arial" w:eastAsia="Times New Roman" w:hAnsi="Arial" w:cs="Arial"/>
          <w:color w:val="000000"/>
          <w:sz w:val="24"/>
          <w:szCs w:val="24"/>
        </w:rPr>
        <w:t>Do you want a cellular connection?</w:t>
      </w:r>
    </w:p>
    <w:p w14:paraId="51E695A6" w14:textId="26814D8E" w:rsidR="00015BA0" w:rsidRPr="00015BA0" w:rsidRDefault="00015BA0" w:rsidP="00015BA0">
      <w:pPr>
        <w:pStyle w:val="ListParagraph"/>
        <w:numPr>
          <w:ilvl w:val="1"/>
          <w:numId w:val="1"/>
        </w:numPr>
        <w:spacing w:after="0" w:line="252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015BA0">
        <w:rPr>
          <w:rFonts w:ascii="Arial" w:hAnsi="Arial" w:cs="Arial"/>
          <w:sz w:val="24"/>
          <w:szCs w:val="24"/>
        </w:rPr>
        <w:t>Yes. Our preferred method of communication with the sign is via cellular.</w:t>
      </w:r>
      <w:r>
        <w:rPr>
          <w:rFonts w:ascii="Arial" w:hAnsi="Arial" w:cs="Arial"/>
          <w:sz w:val="24"/>
          <w:szCs w:val="24"/>
        </w:rPr>
        <w:t xml:space="preserve"> </w:t>
      </w:r>
      <w:r w:rsidRPr="00015BA0">
        <w:rPr>
          <w:rFonts w:ascii="Arial" w:hAnsi="Arial" w:cs="Arial"/>
          <w:sz w:val="24"/>
          <w:szCs w:val="24"/>
        </w:rPr>
        <w:t xml:space="preserve">The Watchfire sign should come equipped with a Verizon 4G cellular modem, or similar, and should also include the Watchfire Wireless Plan for Broadband Connected Signs. The wireless plan should include cellular service for a minimum of </w:t>
      </w:r>
      <w:r w:rsidR="003B0A33" w:rsidRPr="00015BA0">
        <w:rPr>
          <w:rFonts w:ascii="Arial" w:hAnsi="Arial" w:cs="Arial"/>
          <w:sz w:val="24"/>
          <w:szCs w:val="24"/>
        </w:rPr>
        <w:t>5 years</w:t>
      </w:r>
      <w:r w:rsidRPr="00015BA0">
        <w:rPr>
          <w:rFonts w:ascii="Arial" w:hAnsi="Arial" w:cs="Arial"/>
          <w:sz w:val="24"/>
          <w:szCs w:val="24"/>
        </w:rPr>
        <w:t>. The Life-of-sign plan will also be considered.</w:t>
      </w:r>
    </w:p>
    <w:p w14:paraId="397FC6F3" w14:textId="77777777" w:rsidR="00015BA0" w:rsidRDefault="00015BA0" w:rsidP="00015BA0">
      <w:pPr>
        <w:pStyle w:val="ListParagraph"/>
        <w:numPr>
          <w:ilvl w:val="0"/>
          <w:numId w:val="1"/>
        </w:numPr>
        <w:spacing w:after="0" w:line="252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015BA0">
        <w:rPr>
          <w:rFonts w:ascii="Arial" w:eastAsia="Times New Roman" w:hAnsi="Arial" w:cs="Arial"/>
          <w:color w:val="000000"/>
          <w:sz w:val="24"/>
          <w:szCs w:val="24"/>
        </w:rPr>
        <w:t>What software should the sign use?</w:t>
      </w:r>
    </w:p>
    <w:p w14:paraId="2E2912ED" w14:textId="3970DA9F" w:rsidR="00015BA0" w:rsidRPr="00F91018" w:rsidRDefault="00015BA0" w:rsidP="00015BA0">
      <w:pPr>
        <w:pStyle w:val="ListParagraph"/>
        <w:numPr>
          <w:ilvl w:val="1"/>
          <w:numId w:val="1"/>
        </w:numPr>
        <w:spacing w:after="0" w:line="252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015BA0">
        <w:rPr>
          <w:rFonts w:ascii="Arial" w:hAnsi="Arial" w:cs="Arial"/>
          <w:color w:val="000000"/>
          <w:sz w:val="24"/>
          <w:szCs w:val="24"/>
        </w:rPr>
        <w:t xml:space="preserve">The new Watchfire sign located at 130 Jacob’s Way (photographed in the RFP) uses Ignite OP, Watchfire’s proprietary content management software along with the EasyArt graphics and animations library. Training </w:t>
      </w:r>
      <w:proofErr w:type="gramStart"/>
      <w:r w:rsidRPr="00015BA0"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 w:rsidRPr="00015BA0">
        <w:rPr>
          <w:rFonts w:ascii="Arial" w:hAnsi="Arial" w:cs="Arial"/>
          <w:color w:val="000000"/>
          <w:sz w:val="24"/>
          <w:szCs w:val="24"/>
        </w:rPr>
        <w:t xml:space="preserve"> the use of this software should also be included in your proposal.</w:t>
      </w:r>
    </w:p>
    <w:p w14:paraId="328E42BF" w14:textId="77777777" w:rsidR="00F91018" w:rsidRDefault="00F91018" w:rsidP="00F91018">
      <w:p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35CEA0" w14:textId="390BDE53" w:rsidR="00F91018" w:rsidRDefault="00F91018" w:rsidP="00F91018">
      <w:p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specs should match or be equivalent to the Jacob’s way sign:</w:t>
      </w:r>
    </w:p>
    <w:p w14:paraId="5405152A" w14:textId="26E91AD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 Information: Watchfire LED Sign</w:t>
      </w:r>
    </w:p>
    <w:p w14:paraId="34650293" w14:textId="2E26A28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Connection: Wireless</w:t>
      </w:r>
    </w:p>
    <w:p w14:paraId="0BDEFC88" w14:textId="27184000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Matrix: 32Hx96W</w:t>
      </w:r>
    </w:p>
    <w:p w14:paraId="4259B84E" w14:textId="2B1ABEC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Color: Amber (or full color is possible – please quote both)</w:t>
      </w:r>
    </w:p>
    <w:p w14:paraId="328A5B1C" w14:textId="19CF4552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Software Program: Ignite Graphics Software</w:t>
      </w:r>
    </w:p>
    <w:p w14:paraId="253FC695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Model #: 2219</w:t>
      </w:r>
    </w:p>
    <w:p w14:paraId="7B4C34FF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Controller Model: Model BC760</w:t>
      </w:r>
    </w:p>
    <w:p w14:paraId="4AA501ED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Features: Temp sensor (standard)</w:t>
      </w:r>
    </w:p>
    <w:p w14:paraId="228FD561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Voltage: 120V</w:t>
      </w:r>
    </w:p>
    <w:p w14:paraId="4C22FFC8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Single Phase Service (amps): 6</w:t>
      </w:r>
    </w:p>
    <w:p w14:paraId="3F61C199" w14:textId="77777777" w:rsidR="00F91018" w:rsidRDefault="00F91018" w:rsidP="00F91018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Service Per Face (amps): 3</w:t>
      </w:r>
    </w:p>
    <w:p w14:paraId="4A68AC6B" w14:textId="77777777" w:rsidR="00F91018" w:rsidRDefault="00F91018" w:rsidP="00F91018">
      <w:p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4B0392" w14:textId="36ED587E" w:rsidR="00F91018" w:rsidRPr="00F91018" w:rsidRDefault="00F91018" w:rsidP="00F91018">
      <w:pPr>
        <w:spacing w:after="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10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F91018" w:rsidRPr="00F9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94F90"/>
    <w:multiLevelType w:val="hybridMultilevel"/>
    <w:tmpl w:val="06C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B98"/>
    <w:multiLevelType w:val="multilevel"/>
    <w:tmpl w:val="E70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F65CB"/>
    <w:multiLevelType w:val="hybridMultilevel"/>
    <w:tmpl w:val="48DE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52398">
    <w:abstractNumId w:val="2"/>
  </w:num>
  <w:num w:numId="2" w16cid:durableId="2023555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92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60"/>
    <w:rsid w:val="00015BA0"/>
    <w:rsid w:val="002B6B6B"/>
    <w:rsid w:val="003B0A33"/>
    <w:rsid w:val="00716760"/>
    <w:rsid w:val="0075154B"/>
    <w:rsid w:val="007F3BAC"/>
    <w:rsid w:val="007F6041"/>
    <w:rsid w:val="008757A1"/>
    <w:rsid w:val="00884436"/>
    <w:rsid w:val="00922E37"/>
    <w:rsid w:val="00DA43A2"/>
    <w:rsid w:val="00EC6F7A"/>
    <w:rsid w:val="00ED00C0"/>
    <w:rsid w:val="00EE44B5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4837"/>
  <w15:chartTrackingRefBased/>
  <w15:docId w15:val="{A05760E1-2BC3-40DD-A60B-B59FD55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7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7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7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7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7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7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7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7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7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7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7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7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7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7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7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7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7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7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67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7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67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67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67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67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67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7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7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67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Burke</dc:creator>
  <cp:keywords/>
  <dc:description/>
  <cp:lastModifiedBy>Sara Burke</cp:lastModifiedBy>
  <cp:revision>2</cp:revision>
  <dcterms:created xsi:type="dcterms:W3CDTF">2024-06-25T16:06:00Z</dcterms:created>
  <dcterms:modified xsi:type="dcterms:W3CDTF">2024-06-25T16:06:00Z</dcterms:modified>
</cp:coreProperties>
</file>